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3F" w:rsidRPr="00F91D5D" w:rsidRDefault="0048583F" w:rsidP="0048583F">
      <w:pPr>
        <w:autoSpaceDE w:val="0"/>
        <w:autoSpaceDN w:val="0"/>
        <w:adjustRightInd w:val="0"/>
        <w:rPr>
          <w:rFonts w:eastAsia="Calibri"/>
          <w:iCs/>
          <w:color w:val="000000"/>
        </w:rPr>
      </w:pPr>
      <w:r w:rsidRPr="00F91D5D">
        <w:rPr>
          <w:rFonts w:eastAsia="Calibri"/>
          <w:iCs/>
          <w:color w:val="000000"/>
        </w:rPr>
        <w:t>The reported work presents the mathematical modeling and experimental study of an axial</w:t>
      </w:r>
      <w:r>
        <w:rPr>
          <w:iCs/>
          <w:color w:val="000000"/>
        </w:rPr>
        <w:t xml:space="preserve"> </w:t>
      </w:r>
      <w:r w:rsidRPr="00F91D5D">
        <w:rPr>
          <w:rFonts w:eastAsia="Calibri"/>
          <w:iCs/>
          <w:color w:val="000000"/>
        </w:rPr>
        <w:t>discharge sealed off CW CO2 laser. The equations relating the modes energy verses intra-cavity optical</w:t>
      </w:r>
      <w:r>
        <w:rPr>
          <w:iCs/>
          <w:color w:val="000000"/>
        </w:rPr>
        <w:t xml:space="preserve"> </w:t>
      </w:r>
      <w:r w:rsidRPr="00F91D5D">
        <w:rPr>
          <w:rFonts w:eastAsia="Calibri"/>
          <w:iCs/>
          <w:color w:val="000000"/>
        </w:rPr>
        <w:t>intensities in equilibrium are used for modeling. It is based on the four-temperature model. An energy balance equation involving the terms of power loading, temperature of discharge tube walls and optical</w:t>
      </w:r>
      <w:r>
        <w:rPr>
          <w:iCs/>
          <w:color w:val="000000"/>
        </w:rPr>
        <w:t xml:space="preserve"> </w:t>
      </w:r>
      <w:r w:rsidRPr="00F91D5D">
        <w:rPr>
          <w:rFonts w:eastAsia="Calibri"/>
          <w:iCs/>
          <w:color w:val="000000"/>
        </w:rPr>
        <w:t>power removed, is derived and the variation in the output power as the parameters involved in the energy</w:t>
      </w:r>
      <w:r>
        <w:rPr>
          <w:iCs/>
          <w:color w:val="000000"/>
        </w:rPr>
        <w:t xml:space="preserve"> </w:t>
      </w:r>
      <w:r w:rsidRPr="00F91D5D">
        <w:rPr>
          <w:rFonts w:eastAsia="Calibri"/>
          <w:iCs/>
          <w:color w:val="000000"/>
        </w:rPr>
        <w:t>balance equation are varied, is predicted using the model. The derived equations are then programmed in</w:t>
      </w:r>
      <w:r>
        <w:rPr>
          <w:iCs/>
          <w:color w:val="000000"/>
        </w:rPr>
        <w:t xml:space="preserve"> </w:t>
      </w:r>
      <w:r w:rsidRPr="00F91D5D">
        <w:rPr>
          <w:rFonts w:eastAsia="Calibri"/>
          <w:iCs/>
          <w:color w:val="000000"/>
        </w:rPr>
        <w:t>the C++ and data obtained is plotted in excel. The output power as a function of tube wall temperature and</w:t>
      </w:r>
      <w:r>
        <w:rPr>
          <w:iCs/>
          <w:color w:val="000000"/>
        </w:rPr>
        <w:t xml:space="preserve"> </w:t>
      </w:r>
      <w:r w:rsidRPr="00F91D5D">
        <w:rPr>
          <w:rFonts w:eastAsia="Calibri"/>
          <w:iCs/>
          <w:color w:val="000000"/>
        </w:rPr>
        <w:t>discharge current has been measured</w:t>
      </w:r>
      <w:r>
        <w:rPr>
          <w:iCs/>
          <w:color w:val="000000"/>
        </w:rPr>
        <w:t xml:space="preserve"> </w:t>
      </w:r>
      <w:r w:rsidRPr="00F91D5D">
        <w:rPr>
          <w:rFonts w:eastAsia="Calibri"/>
          <w:iCs/>
          <w:color w:val="000000"/>
        </w:rPr>
        <w:t>experimentally as well as by using model. The experimental and</w:t>
      </w:r>
      <w:r>
        <w:rPr>
          <w:iCs/>
          <w:color w:val="000000"/>
        </w:rPr>
        <w:t xml:space="preserve"> </w:t>
      </w:r>
      <w:r w:rsidRPr="00F91D5D">
        <w:rPr>
          <w:rFonts w:eastAsia="Calibri"/>
          <w:iCs/>
          <w:color w:val="000000"/>
        </w:rPr>
        <w:t>predicted results are then compared and are found in accordance. In addition to this the laser is also</w:t>
      </w:r>
      <w:r>
        <w:rPr>
          <w:iCs/>
          <w:color w:val="000000"/>
        </w:rPr>
        <w:t xml:space="preserve"> </w:t>
      </w:r>
      <w:r w:rsidRPr="00F91D5D">
        <w:rPr>
          <w:rFonts w:eastAsia="Calibri"/>
          <w:iCs/>
          <w:color w:val="000000"/>
        </w:rPr>
        <w:t>operated in pulsed mode and the pulse energy as a function of pulsed repetition rate is measured. The</w:t>
      </w:r>
    </w:p>
    <w:p w:rsidR="00A20ED4" w:rsidRDefault="0048583F" w:rsidP="0048583F">
      <w:proofErr w:type="gramStart"/>
      <w:r w:rsidRPr="00F91D5D">
        <w:rPr>
          <w:rFonts w:eastAsia="Calibri"/>
          <w:iCs/>
          <w:color w:val="000000"/>
        </w:rPr>
        <w:t>efficiency</w:t>
      </w:r>
      <w:proofErr w:type="gramEnd"/>
      <w:r w:rsidRPr="00F91D5D">
        <w:rPr>
          <w:rFonts w:eastAsia="Calibri"/>
          <w:iCs/>
          <w:color w:val="000000"/>
        </w:rPr>
        <w:t xml:space="preserve"> of the laser is also calculated experimentally as well as theoretically. The energy and power</w:t>
      </w:r>
      <w:r>
        <w:rPr>
          <w:iCs/>
          <w:color w:val="000000"/>
        </w:rPr>
        <w:t xml:space="preserve"> </w:t>
      </w:r>
      <w:r w:rsidRPr="00F91D5D">
        <w:rPr>
          <w:rFonts w:eastAsia="Calibri"/>
          <w:iCs/>
          <w:color w:val="000000"/>
        </w:rPr>
        <w:t xml:space="preserve">measurements are performed using P-444 </w:t>
      </w:r>
      <w:proofErr w:type="spellStart"/>
      <w:r w:rsidRPr="00F91D5D">
        <w:rPr>
          <w:rFonts w:eastAsia="Calibri"/>
          <w:iCs/>
          <w:color w:val="000000"/>
        </w:rPr>
        <w:t>Pyroelectric</w:t>
      </w:r>
      <w:proofErr w:type="spellEnd"/>
      <w:r w:rsidRPr="00F91D5D">
        <w:rPr>
          <w:rFonts w:eastAsia="Calibri"/>
          <w:iCs/>
          <w:color w:val="000000"/>
        </w:rPr>
        <w:t xml:space="preserve"> probe and P-444 with PH-30 Power Head (</w:t>
      </w:r>
      <w:proofErr w:type="spellStart"/>
      <w:r w:rsidRPr="00F91D5D">
        <w:rPr>
          <w:rFonts w:eastAsia="Calibri"/>
          <w:iCs/>
          <w:color w:val="000000"/>
        </w:rPr>
        <w:t>DigiRad</w:t>
      </w:r>
      <w:proofErr w:type="spellEnd"/>
      <w:r>
        <w:rPr>
          <w:iCs/>
          <w:color w:val="000000"/>
        </w:rPr>
        <w:t xml:space="preserve"> </w:t>
      </w:r>
      <w:r w:rsidRPr="00F91D5D">
        <w:rPr>
          <w:rFonts w:eastAsia="Calibri"/>
          <w:iCs/>
          <w:color w:val="000000"/>
        </w:rPr>
        <w:t>Division of Terahertz Technologies Inc.) respectively.</w:t>
      </w:r>
    </w:p>
    <w:sectPr w:rsidR="00A20ED4" w:rsidSect="00A20E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583F"/>
    <w:rsid w:val="002278E5"/>
    <w:rsid w:val="0048583F"/>
    <w:rsid w:val="005148CA"/>
    <w:rsid w:val="005B692A"/>
    <w:rsid w:val="00691A05"/>
    <w:rsid w:val="007229D7"/>
    <w:rsid w:val="00741DE2"/>
    <w:rsid w:val="00877F63"/>
    <w:rsid w:val="008D34E6"/>
    <w:rsid w:val="008F1A71"/>
    <w:rsid w:val="00A20ED4"/>
    <w:rsid w:val="00A32023"/>
    <w:rsid w:val="00D3699D"/>
    <w:rsid w:val="00D76CA1"/>
    <w:rsid w:val="00D86909"/>
    <w:rsid w:val="00E40997"/>
    <w:rsid w:val="00F9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83F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JCC-ITD</dc:creator>
  <cp:keywords/>
  <dc:description/>
  <cp:lastModifiedBy>JCC-ITD</cp:lastModifiedBy>
  <cp:revision>1</cp:revision>
  <dcterms:created xsi:type="dcterms:W3CDTF">2010-07-31T10:25:00Z</dcterms:created>
  <dcterms:modified xsi:type="dcterms:W3CDTF">2010-07-31T10:26:00Z</dcterms:modified>
</cp:coreProperties>
</file>